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65" w:rsidRDefault="00A135F4">
      <w:pPr>
        <w:jc w:val="center"/>
        <w:rPr>
          <w:b/>
        </w:rPr>
      </w:pPr>
      <w:r w:rsidRPr="001421C4">
        <w:rPr>
          <w:b/>
          <w:bCs/>
        </w:rPr>
        <w:t>VT AGENCY OF TRANS</w:t>
      </w:r>
      <w:r>
        <w:rPr>
          <w:b/>
          <w:bCs/>
        </w:rPr>
        <w:t xml:space="preserve">PORTATION             PROGRAM DEVELOPMENT </w:t>
      </w:r>
      <w:r w:rsidRPr="001421C4">
        <w:rPr>
          <w:b/>
          <w:bCs/>
        </w:rPr>
        <w:t>DIVISION</w:t>
      </w:r>
      <w:r>
        <w:rPr>
          <w:b/>
        </w:rPr>
        <w:t xml:space="preserve"> </w:t>
      </w:r>
    </w:p>
    <w:p w:rsidR="000D6965" w:rsidRDefault="000D6965">
      <w:pPr>
        <w:pStyle w:val="Heading2"/>
      </w:pPr>
      <w:r>
        <w:t>HYDRAULICS UNIT</w:t>
      </w:r>
    </w:p>
    <w:p w:rsidR="000D6965" w:rsidRDefault="000D6965"/>
    <w:p w:rsidR="000D6965" w:rsidRDefault="000D6965">
      <w:r>
        <w:rPr>
          <w:b/>
        </w:rPr>
        <w:t xml:space="preserve">TO: </w:t>
      </w:r>
      <w:r>
        <w:tab/>
      </w:r>
      <w:r>
        <w:tab/>
      </w:r>
      <w:r w:rsidR="00E25FE4">
        <w:t xml:space="preserve">John Alexander, Project Manager, </w:t>
      </w:r>
      <w:proofErr w:type="gramStart"/>
      <w:r w:rsidR="00E25FE4">
        <w:t>District</w:t>
      </w:r>
      <w:proofErr w:type="gramEnd"/>
      <w:r w:rsidR="00E25FE4">
        <w:t xml:space="preserve"> 2</w:t>
      </w:r>
    </w:p>
    <w:p w:rsidR="000D6965" w:rsidRDefault="000D6965">
      <w:pPr>
        <w:outlineLvl w:val="0"/>
        <w:rPr>
          <w:b/>
        </w:rPr>
      </w:pPr>
    </w:p>
    <w:p w:rsidR="00AB56EE" w:rsidRDefault="000D6965" w:rsidP="00AB56EE">
      <w:pPr>
        <w:outlineLvl w:val="0"/>
      </w:pPr>
      <w:r>
        <w:rPr>
          <w:b/>
        </w:rPr>
        <w:t>FROM:</w:t>
      </w:r>
      <w:r w:rsidR="00AB56EE">
        <w:tab/>
        <w:t>Mike Tuttle</w:t>
      </w:r>
      <w:r>
        <w:t xml:space="preserve">, Hydraulics Project </w:t>
      </w:r>
      <w:r w:rsidR="00AB56EE">
        <w:t>Engineer</w:t>
      </w:r>
    </w:p>
    <w:p w:rsidR="00AB56EE" w:rsidRDefault="00AB56EE" w:rsidP="00AB56EE">
      <w:pPr>
        <w:outlineLvl w:val="0"/>
      </w:pPr>
    </w:p>
    <w:p w:rsidR="00AB56EE" w:rsidRDefault="000D6965" w:rsidP="00AB56EE">
      <w:pPr>
        <w:outlineLvl w:val="0"/>
      </w:pPr>
      <w:r>
        <w:rPr>
          <w:b/>
        </w:rPr>
        <w:t>DATE:</w:t>
      </w:r>
      <w:r>
        <w:tab/>
      </w:r>
      <w:r w:rsidR="00043141">
        <w:t>March 21</w:t>
      </w:r>
      <w:r w:rsidR="00AB56EE">
        <w:t>, 2012</w:t>
      </w:r>
    </w:p>
    <w:p w:rsidR="000D6965" w:rsidRDefault="000D6965"/>
    <w:p w:rsidR="000D6965" w:rsidRDefault="000D6965">
      <w:pPr>
        <w:ind w:left="1440" w:hanging="1440"/>
      </w:pPr>
      <w:r>
        <w:rPr>
          <w:b/>
        </w:rPr>
        <w:t>SUBJECT:</w:t>
      </w:r>
      <w:r>
        <w:t xml:space="preserve"> </w:t>
      </w:r>
      <w:r>
        <w:tab/>
      </w:r>
      <w:r w:rsidR="00E25FE4">
        <w:t>Grafton TH 38 (</w:t>
      </w:r>
      <w:r w:rsidR="00183A2A">
        <w:t>F</w:t>
      </w:r>
      <w:r w:rsidR="00E25FE4">
        <w:t>isher Hill Road) Br. 3</w:t>
      </w:r>
      <w:r w:rsidR="00ED489F">
        <w:t>2</w:t>
      </w:r>
      <w:r w:rsidR="00E25FE4">
        <w:t xml:space="preserve"> over unnamed stream</w:t>
      </w:r>
    </w:p>
    <w:p w:rsidR="00E25FE4" w:rsidRPr="00E25FE4" w:rsidRDefault="00E25FE4">
      <w:pPr>
        <w:ind w:left="1440" w:hanging="1440"/>
        <w:rPr>
          <w:color w:val="000000" w:themeColor="text1"/>
        </w:rPr>
      </w:pPr>
      <w:r>
        <w:rPr>
          <w:b/>
        </w:rPr>
        <w:tab/>
      </w:r>
      <w:r w:rsidRPr="00E25FE4">
        <w:rPr>
          <w:color w:val="000000" w:themeColor="text1"/>
        </w:rPr>
        <w:t>Site 0.</w:t>
      </w:r>
      <w:r w:rsidR="00ED489F">
        <w:rPr>
          <w:color w:val="000000" w:themeColor="text1"/>
        </w:rPr>
        <w:t>4</w:t>
      </w:r>
      <w:r w:rsidRPr="00E25FE4">
        <w:rPr>
          <w:color w:val="000000" w:themeColor="text1"/>
        </w:rPr>
        <w:t xml:space="preserve"> miles north of VT 121</w:t>
      </w:r>
    </w:p>
    <w:p w:rsidR="000D6965" w:rsidRPr="00E25FE4" w:rsidRDefault="00F969C3">
      <w:pPr>
        <w:rPr>
          <w:color w:val="000000" w:themeColor="text1"/>
          <w:sz w:val="22"/>
        </w:rPr>
      </w:pPr>
      <w:r w:rsidRPr="00E25FE4">
        <w:rPr>
          <w:color w:val="000000" w:themeColor="text1"/>
          <w:sz w:val="22"/>
        </w:rPr>
        <w:t>_______________________________________________________________________</w:t>
      </w:r>
      <w:r w:rsidR="00E117FF" w:rsidRPr="00E25FE4">
        <w:rPr>
          <w:color w:val="000000" w:themeColor="text1"/>
          <w:sz w:val="22"/>
        </w:rPr>
        <w:t>____</w:t>
      </w:r>
      <w:r w:rsidRPr="00E25FE4">
        <w:rPr>
          <w:color w:val="000000" w:themeColor="text1"/>
          <w:sz w:val="22"/>
        </w:rPr>
        <w:t>_____________</w:t>
      </w:r>
      <w:r w:rsidR="000D6965" w:rsidRPr="00E25FE4">
        <w:rPr>
          <w:color w:val="000000" w:themeColor="text1"/>
          <w:sz w:val="22"/>
        </w:rPr>
        <w:t xml:space="preserve">                                                                                                                                                            </w:t>
      </w:r>
    </w:p>
    <w:p w:rsidR="00CC3954" w:rsidRPr="00E25FE4" w:rsidRDefault="00CC3954">
      <w:pPr>
        <w:rPr>
          <w:color w:val="000000" w:themeColor="text1"/>
        </w:rPr>
      </w:pPr>
    </w:p>
    <w:p w:rsidR="000D6965" w:rsidRPr="00E25FE4" w:rsidRDefault="000D6965">
      <w:pPr>
        <w:rPr>
          <w:color w:val="000000" w:themeColor="text1"/>
        </w:rPr>
      </w:pPr>
      <w:r w:rsidRPr="00E25FE4">
        <w:rPr>
          <w:color w:val="000000" w:themeColor="text1"/>
        </w:rPr>
        <w:t>We have completed our preliminary hydraulic study for the above referenced site, and offer the following information for your use:</w:t>
      </w:r>
    </w:p>
    <w:p w:rsidR="000D6965" w:rsidRPr="00E25FE4" w:rsidRDefault="000D6965">
      <w:pPr>
        <w:rPr>
          <w:color w:val="000000" w:themeColor="text1"/>
        </w:rPr>
      </w:pPr>
    </w:p>
    <w:p w:rsidR="00B46159" w:rsidRPr="00E25FE4" w:rsidRDefault="00B46159">
      <w:pPr>
        <w:rPr>
          <w:b/>
          <w:color w:val="000000" w:themeColor="text1"/>
          <w:u w:val="single"/>
        </w:rPr>
      </w:pPr>
      <w:r w:rsidRPr="00E25FE4">
        <w:rPr>
          <w:b/>
          <w:color w:val="000000" w:themeColor="text1"/>
          <w:u w:val="single"/>
        </w:rPr>
        <w:t>Hydrology</w:t>
      </w:r>
    </w:p>
    <w:p w:rsidR="000D6965" w:rsidRPr="00E70087" w:rsidRDefault="000D6965">
      <w:pPr>
        <w:jc w:val="both"/>
      </w:pPr>
      <w:r w:rsidRPr="00E25FE4">
        <w:rPr>
          <w:color w:val="000000" w:themeColor="text1"/>
        </w:rPr>
        <w:t xml:space="preserve">This site has a hilly to mountainous drainage basin. It is mostly forested. The total contributing drainage area is about </w:t>
      </w:r>
      <w:r w:rsidR="00E25FE4" w:rsidRPr="00E25FE4">
        <w:rPr>
          <w:color w:val="000000" w:themeColor="text1"/>
        </w:rPr>
        <w:t>1.</w:t>
      </w:r>
      <w:r w:rsidR="00640203">
        <w:rPr>
          <w:color w:val="000000" w:themeColor="text1"/>
        </w:rPr>
        <w:t>5</w:t>
      </w:r>
      <w:r w:rsidR="00ED489F">
        <w:rPr>
          <w:color w:val="000000" w:themeColor="text1"/>
        </w:rPr>
        <w:t>5</w:t>
      </w:r>
      <w:r w:rsidRPr="00E25FE4">
        <w:rPr>
          <w:color w:val="000000" w:themeColor="text1"/>
        </w:rPr>
        <w:t xml:space="preserve"> sq. mi.  There is an overall length of </w:t>
      </w:r>
      <w:r w:rsidR="00E25FE4" w:rsidRPr="00E25FE4">
        <w:rPr>
          <w:color w:val="000000" w:themeColor="text1"/>
        </w:rPr>
        <w:t>8</w:t>
      </w:r>
      <w:r w:rsidR="00ED489F">
        <w:rPr>
          <w:color w:val="000000" w:themeColor="text1"/>
        </w:rPr>
        <w:t>80</w:t>
      </w:r>
      <w:r w:rsidR="00E25FE4" w:rsidRPr="00E25FE4">
        <w:rPr>
          <w:color w:val="000000" w:themeColor="text1"/>
        </w:rPr>
        <w:t>0</w:t>
      </w:r>
      <w:r w:rsidRPr="00E25FE4">
        <w:rPr>
          <w:color w:val="000000" w:themeColor="text1"/>
        </w:rPr>
        <w:t xml:space="preserve"> feet from the divide to the site, with a </w:t>
      </w:r>
      <w:r w:rsidR="00E25FE4" w:rsidRPr="00E25FE4">
        <w:rPr>
          <w:color w:val="000000" w:themeColor="text1"/>
        </w:rPr>
        <w:t>4</w:t>
      </w:r>
      <w:r w:rsidR="00ED489F">
        <w:rPr>
          <w:color w:val="000000" w:themeColor="text1"/>
        </w:rPr>
        <w:t>7</w:t>
      </w:r>
      <w:r w:rsidR="00E25FE4" w:rsidRPr="00E25FE4">
        <w:rPr>
          <w:color w:val="000000" w:themeColor="text1"/>
        </w:rPr>
        <w:t>0</w:t>
      </w:r>
      <w:r w:rsidRPr="00E25FE4">
        <w:rPr>
          <w:color w:val="000000" w:themeColor="text1"/>
        </w:rPr>
        <w:t xml:space="preserve">-foot drop in elevation, giving an average </w:t>
      </w:r>
      <w:r w:rsidR="00F93A39" w:rsidRPr="00E25FE4">
        <w:rPr>
          <w:color w:val="000000" w:themeColor="text1"/>
        </w:rPr>
        <w:t xml:space="preserve">overall channel </w:t>
      </w:r>
      <w:r w:rsidRPr="00E25FE4">
        <w:rPr>
          <w:color w:val="000000" w:themeColor="text1"/>
        </w:rPr>
        <w:t xml:space="preserve">slope of </w:t>
      </w:r>
      <w:r w:rsidR="00E25FE4" w:rsidRPr="00E25FE4">
        <w:rPr>
          <w:color w:val="000000" w:themeColor="text1"/>
        </w:rPr>
        <w:t>5.</w:t>
      </w:r>
      <w:r w:rsidR="00ED489F">
        <w:rPr>
          <w:color w:val="000000" w:themeColor="text1"/>
        </w:rPr>
        <w:t>3</w:t>
      </w:r>
      <w:r w:rsidRPr="00E25FE4">
        <w:rPr>
          <w:color w:val="000000" w:themeColor="text1"/>
        </w:rPr>
        <w:t xml:space="preserve">%. </w:t>
      </w:r>
      <w:r w:rsidR="00F93A39" w:rsidRPr="00E25FE4">
        <w:rPr>
          <w:color w:val="000000" w:themeColor="text1"/>
        </w:rPr>
        <w:t>The stream slope</w:t>
      </w:r>
      <w:r w:rsidR="00F93A39" w:rsidRPr="00E70087">
        <w:t xml:space="preserve"> at the site was estimated to be about </w:t>
      </w:r>
      <w:r w:rsidR="00E70087" w:rsidRPr="00E70087">
        <w:t>4</w:t>
      </w:r>
      <w:r w:rsidR="00F93A39" w:rsidRPr="00E70087">
        <w:t xml:space="preserve">%.  </w:t>
      </w:r>
      <w:r w:rsidRPr="00E70087">
        <w:t>Using several hydrologic methods</w:t>
      </w:r>
      <w:r w:rsidR="005D72E1" w:rsidRPr="00E70087">
        <w:t>,</w:t>
      </w:r>
      <w:r w:rsidRPr="00E70087">
        <w:t xml:space="preserve"> </w:t>
      </w:r>
      <w:r w:rsidR="005D72E1" w:rsidRPr="00E70087">
        <w:t xml:space="preserve">we </w:t>
      </w:r>
      <w:r w:rsidR="00E70087" w:rsidRPr="00E70087">
        <w:t>came up with</w:t>
      </w:r>
      <w:r w:rsidRPr="00E70087">
        <w:t xml:space="preserve"> the following design flow rates: </w:t>
      </w:r>
    </w:p>
    <w:p w:rsidR="000D6965" w:rsidRPr="00E25FE4" w:rsidRDefault="000D6965">
      <w:pPr>
        <w:jc w:val="both"/>
        <w:rPr>
          <w:color w:val="000000" w:themeColor="text1"/>
        </w:rPr>
      </w:pPr>
    </w:p>
    <w:p w:rsidR="005D72E1" w:rsidRPr="00E25FE4" w:rsidRDefault="005D72E1">
      <w:pPr>
        <w:jc w:val="both"/>
        <w:rPr>
          <w:color w:val="000000" w:themeColor="text1"/>
        </w:rPr>
      </w:pPr>
      <w:r w:rsidRPr="00E25FE4">
        <w:rPr>
          <w:color w:val="000000" w:themeColor="text1"/>
        </w:rPr>
        <w:tab/>
      </w:r>
      <w:r w:rsidRPr="00E25FE4">
        <w:rPr>
          <w:color w:val="000000" w:themeColor="text1"/>
          <w:u w:val="single"/>
        </w:rPr>
        <w:t>Recurrence Interval in Years</w:t>
      </w:r>
      <w:r w:rsidRPr="00E25FE4">
        <w:rPr>
          <w:color w:val="000000" w:themeColor="text1"/>
        </w:rPr>
        <w:tab/>
      </w:r>
      <w:r w:rsidRPr="00E25FE4">
        <w:rPr>
          <w:color w:val="000000" w:themeColor="text1"/>
        </w:rPr>
        <w:tab/>
      </w:r>
      <w:r w:rsidRPr="00E25FE4">
        <w:rPr>
          <w:color w:val="000000" w:themeColor="text1"/>
          <w:u w:val="single"/>
        </w:rPr>
        <w:t xml:space="preserve">Flow Rate in Cubic Feet </w:t>
      </w:r>
      <w:r w:rsidR="009A64ED" w:rsidRPr="00E25FE4">
        <w:rPr>
          <w:color w:val="000000" w:themeColor="text1"/>
          <w:u w:val="single"/>
        </w:rPr>
        <w:t>per</w:t>
      </w:r>
      <w:r w:rsidRPr="00E25FE4">
        <w:rPr>
          <w:color w:val="000000" w:themeColor="text1"/>
          <w:u w:val="single"/>
        </w:rPr>
        <w:t xml:space="preserve"> Second (CFS)</w:t>
      </w:r>
    </w:p>
    <w:p w:rsidR="005D72E1" w:rsidRPr="00E25FE4" w:rsidRDefault="000D6965" w:rsidP="005D72E1">
      <w:pPr>
        <w:ind w:left="720" w:firstLine="720"/>
        <w:jc w:val="both"/>
        <w:rPr>
          <w:color w:val="000000" w:themeColor="text1"/>
        </w:rPr>
      </w:pPr>
      <w:r w:rsidRPr="00E25FE4">
        <w:rPr>
          <w:color w:val="000000" w:themeColor="text1"/>
        </w:rPr>
        <w:t>Q2.33</w:t>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043141">
        <w:rPr>
          <w:color w:val="000000" w:themeColor="text1"/>
        </w:rPr>
        <w:t>10</w:t>
      </w:r>
      <w:r w:rsidR="00E25FE4" w:rsidRPr="00E25FE4">
        <w:rPr>
          <w:color w:val="000000" w:themeColor="text1"/>
        </w:rPr>
        <w:t>0</w:t>
      </w:r>
    </w:p>
    <w:p w:rsidR="000D6965" w:rsidRPr="00E25FE4" w:rsidRDefault="005D72E1" w:rsidP="005D72E1">
      <w:pPr>
        <w:ind w:left="720" w:firstLine="720"/>
        <w:jc w:val="both"/>
        <w:rPr>
          <w:color w:val="000000" w:themeColor="text1"/>
        </w:rPr>
      </w:pPr>
      <w:r w:rsidRPr="00E25FE4">
        <w:rPr>
          <w:color w:val="000000" w:themeColor="text1"/>
        </w:rPr>
        <w:t xml:space="preserve">Q10   </w:t>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00043141">
        <w:rPr>
          <w:color w:val="000000" w:themeColor="text1"/>
        </w:rPr>
        <w:t>24</w:t>
      </w:r>
      <w:r w:rsidR="00E25FE4" w:rsidRPr="00E25FE4">
        <w:rPr>
          <w:color w:val="000000" w:themeColor="text1"/>
        </w:rPr>
        <w:t>0</w:t>
      </w:r>
    </w:p>
    <w:p w:rsidR="000D6965" w:rsidRPr="00E25FE4" w:rsidRDefault="000D6965" w:rsidP="005D72E1">
      <w:pPr>
        <w:ind w:left="720" w:firstLine="720"/>
        <w:jc w:val="both"/>
        <w:rPr>
          <w:color w:val="000000" w:themeColor="text1"/>
        </w:rPr>
      </w:pPr>
      <w:r w:rsidRPr="00E25FE4">
        <w:rPr>
          <w:color w:val="000000" w:themeColor="text1"/>
        </w:rPr>
        <w:t xml:space="preserve">Q25   </w:t>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043141">
        <w:rPr>
          <w:color w:val="000000" w:themeColor="text1"/>
        </w:rPr>
        <w:t>31</w:t>
      </w:r>
      <w:r w:rsidR="00E25FE4" w:rsidRPr="00E25FE4">
        <w:rPr>
          <w:color w:val="000000" w:themeColor="text1"/>
        </w:rPr>
        <w:t>0</w:t>
      </w:r>
      <w:r w:rsidR="00B701ED" w:rsidRPr="00E25FE4">
        <w:rPr>
          <w:color w:val="000000" w:themeColor="text1"/>
        </w:rPr>
        <w:t xml:space="preserve"> </w:t>
      </w:r>
      <w:r w:rsidR="005D72E1" w:rsidRPr="00E25FE4">
        <w:rPr>
          <w:color w:val="000000" w:themeColor="text1"/>
        </w:rPr>
        <w:t xml:space="preserve">- </w:t>
      </w:r>
      <w:r w:rsidRPr="00E25FE4">
        <w:rPr>
          <w:color w:val="000000" w:themeColor="text1"/>
        </w:rPr>
        <w:t xml:space="preserve">Town </w:t>
      </w:r>
      <w:r w:rsidR="005D72E1" w:rsidRPr="00E25FE4">
        <w:rPr>
          <w:color w:val="000000" w:themeColor="text1"/>
        </w:rPr>
        <w:t>H</w:t>
      </w:r>
      <w:r w:rsidRPr="00E25FE4">
        <w:rPr>
          <w:color w:val="000000" w:themeColor="text1"/>
        </w:rPr>
        <w:t xml:space="preserve">ighway </w:t>
      </w:r>
      <w:r w:rsidR="005D72E1" w:rsidRPr="00E25FE4">
        <w:rPr>
          <w:color w:val="000000" w:themeColor="text1"/>
        </w:rPr>
        <w:t>D</w:t>
      </w:r>
      <w:r w:rsidRPr="00E25FE4">
        <w:rPr>
          <w:color w:val="000000" w:themeColor="text1"/>
        </w:rPr>
        <w:t xml:space="preserve">esign </w:t>
      </w:r>
      <w:r w:rsidR="005D72E1" w:rsidRPr="00E25FE4">
        <w:rPr>
          <w:color w:val="000000" w:themeColor="text1"/>
        </w:rPr>
        <w:t>F</w:t>
      </w:r>
      <w:r w:rsidRPr="00E25FE4">
        <w:rPr>
          <w:color w:val="000000" w:themeColor="text1"/>
        </w:rPr>
        <w:t>low</w:t>
      </w:r>
    </w:p>
    <w:p w:rsidR="000D6965" w:rsidRPr="00E25FE4" w:rsidRDefault="005D72E1" w:rsidP="005D72E1">
      <w:pPr>
        <w:ind w:left="720" w:firstLine="720"/>
        <w:jc w:val="both"/>
        <w:rPr>
          <w:color w:val="000000" w:themeColor="text1"/>
        </w:rPr>
      </w:pPr>
      <w:r w:rsidRPr="00E25FE4">
        <w:rPr>
          <w:color w:val="000000" w:themeColor="text1"/>
        </w:rPr>
        <w:t xml:space="preserve">Q50   </w:t>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00043141">
        <w:rPr>
          <w:color w:val="000000" w:themeColor="text1"/>
        </w:rPr>
        <w:t>37</w:t>
      </w:r>
      <w:r w:rsidR="00E25FE4" w:rsidRPr="00E25FE4">
        <w:rPr>
          <w:color w:val="000000" w:themeColor="text1"/>
        </w:rPr>
        <w:t>0</w:t>
      </w:r>
    </w:p>
    <w:p w:rsidR="000D6965" w:rsidRPr="00E25FE4" w:rsidRDefault="000D6965" w:rsidP="005D72E1">
      <w:pPr>
        <w:ind w:left="720" w:firstLine="720"/>
        <w:jc w:val="both"/>
        <w:rPr>
          <w:color w:val="000000" w:themeColor="text1"/>
        </w:rPr>
      </w:pPr>
      <w:r w:rsidRPr="00E25FE4">
        <w:rPr>
          <w:color w:val="000000" w:themeColor="text1"/>
        </w:rPr>
        <w:t xml:space="preserve">Q100 </w:t>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043141">
        <w:rPr>
          <w:color w:val="000000" w:themeColor="text1"/>
        </w:rPr>
        <w:t>425</w:t>
      </w:r>
      <w:r w:rsidR="005D72E1" w:rsidRPr="00E25FE4">
        <w:rPr>
          <w:color w:val="000000" w:themeColor="text1"/>
        </w:rPr>
        <w:t xml:space="preserve"> - </w:t>
      </w:r>
      <w:r w:rsidRPr="00E25FE4">
        <w:rPr>
          <w:color w:val="000000" w:themeColor="text1"/>
        </w:rPr>
        <w:t>Check flow</w:t>
      </w:r>
    </w:p>
    <w:p w:rsidR="00A90199" w:rsidRPr="00E25FE4" w:rsidRDefault="00A90199">
      <w:pPr>
        <w:jc w:val="both"/>
        <w:rPr>
          <w:color w:val="000000" w:themeColor="text1"/>
        </w:rPr>
      </w:pPr>
    </w:p>
    <w:p w:rsidR="00B46159" w:rsidRPr="001F002A" w:rsidRDefault="00B46159">
      <w:pPr>
        <w:jc w:val="both"/>
        <w:rPr>
          <w:b/>
          <w:u w:val="single"/>
        </w:rPr>
      </w:pPr>
      <w:r w:rsidRPr="001F002A">
        <w:rPr>
          <w:b/>
          <w:u w:val="single"/>
        </w:rPr>
        <w:t>Existing Conditions</w:t>
      </w:r>
    </w:p>
    <w:p w:rsidR="000D6965" w:rsidRPr="001F002A" w:rsidRDefault="000D6965">
      <w:pPr>
        <w:jc w:val="both"/>
      </w:pPr>
      <w:r w:rsidRPr="001F002A">
        <w:t xml:space="preserve">The existing </w:t>
      </w:r>
      <w:r w:rsidR="00B701ED" w:rsidRPr="001F002A">
        <w:t>structure is</w:t>
      </w:r>
      <w:r w:rsidR="00E70087" w:rsidRPr="001F002A">
        <w:t xml:space="preserve"> a CMPA with an approximate </w:t>
      </w:r>
      <w:r w:rsidRPr="001F002A">
        <w:t xml:space="preserve">clear span length of </w:t>
      </w:r>
      <w:r w:rsidR="00BB7385" w:rsidRPr="001F002A">
        <w:t>81in</w:t>
      </w:r>
      <w:r w:rsidR="00E70087" w:rsidRPr="001F002A">
        <w:t xml:space="preserve">, </w:t>
      </w:r>
      <w:r w:rsidR="00BB7385" w:rsidRPr="001F002A">
        <w:t>with a clear height of about 60in</w:t>
      </w:r>
      <w:r w:rsidRPr="001F002A">
        <w:t xml:space="preserve">, providing a waterway opening of </w:t>
      </w:r>
      <w:r w:rsidR="00E70087" w:rsidRPr="001F002A">
        <w:t xml:space="preserve">about 27 </w:t>
      </w:r>
      <w:r w:rsidRPr="001F002A">
        <w:t xml:space="preserve">sq. ft. The </w:t>
      </w:r>
      <w:r w:rsidR="00E70087" w:rsidRPr="001F002A">
        <w:t xml:space="preserve">crossing has a full height concrete headwall. </w:t>
      </w:r>
      <w:r w:rsidRPr="001F002A">
        <w:t xml:space="preserve">Our calculations show the existing </w:t>
      </w:r>
      <w:r w:rsidR="00B701ED" w:rsidRPr="001F002A">
        <w:t>structure</w:t>
      </w:r>
      <w:r w:rsidRPr="001F002A">
        <w:t xml:space="preserve"> is </w:t>
      </w:r>
      <w:r w:rsidR="00E70087" w:rsidRPr="001F002A">
        <w:t>in</w:t>
      </w:r>
      <w:r w:rsidRPr="001F002A">
        <w:t xml:space="preserve">adequate hydraulically.  </w:t>
      </w:r>
      <w:r w:rsidR="001F002A" w:rsidRPr="001F002A">
        <w:t xml:space="preserve"> Allowable h</w:t>
      </w:r>
      <w:r w:rsidR="003368D6" w:rsidRPr="001F002A">
        <w:t xml:space="preserve">eadwater </w:t>
      </w:r>
      <w:r w:rsidR="001F002A" w:rsidRPr="001F002A">
        <w:t>depths are exceeded at less than the Q10, and flow would be ov</w:t>
      </w:r>
      <w:r w:rsidR="00043141">
        <w:t>er the road at less than the Q50</w:t>
      </w:r>
      <w:r w:rsidR="001F002A" w:rsidRPr="001F002A">
        <w:t>.</w:t>
      </w:r>
      <w:r w:rsidRPr="001F002A">
        <w:t xml:space="preserve"> </w:t>
      </w:r>
    </w:p>
    <w:p w:rsidR="000D6965" w:rsidRPr="001F002A" w:rsidRDefault="000D6965">
      <w:pPr>
        <w:jc w:val="both"/>
      </w:pPr>
    </w:p>
    <w:p w:rsidR="000D6965" w:rsidRPr="001F002A" w:rsidRDefault="00B46159">
      <w:pPr>
        <w:jc w:val="both"/>
        <w:rPr>
          <w:b/>
          <w:u w:val="single"/>
        </w:rPr>
      </w:pPr>
      <w:r w:rsidRPr="001F002A">
        <w:rPr>
          <w:b/>
          <w:u w:val="single"/>
        </w:rPr>
        <w:t>Recommendations</w:t>
      </w:r>
    </w:p>
    <w:p w:rsidR="00B46159" w:rsidRPr="00E25FE4" w:rsidRDefault="00EC7572" w:rsidP="00B46159">
      <w:pPr>
        <w:jc w:val="both"/>
        <w:rPr>
          <w:color w:val="000000" w:themeColor="text1"/>
        </w:rPr>
      </w:pPr>
      <w:r w:rsidRPr="001F002A">
        <w:rPr>
          <w:szCs w:val="24"/>
        </w:rPr>
        <w:t xml:space="preserve">We measured a channel width of </w:t>
      </w:r>
      <w:r w:rsidR="00ED489F">
        <w:rPr>
          <w:szCs w:val="24"/>
        </w:rPr>
        <w:t>from 12 to 16</w:t>
      </w:r>
      <w:r w:rsidR="001F002A" w:rsidRPr="001F002A">
        <w:rPr>
          <w:szCs w:val="24"/>
        </w:rPr>
        <w:t>ft</w:t>
      </w:r>
      <w:r w:rsidRPr="001F002A">
        <w:rPr>
          <w:szCs w:val="24"/>
        </w:rPr>
        <w:t xml:space="preserve"> during our site visit</w:t>
      </w:r>
      <w:r w:rsidR="001F002A" w:rsidRPr="001F002A">
        <w:rPr>
          <w:szCs w:val="24"/>
        </w:rPr>
        <w:t xml:space="preserve">. </w:t>
      </w:r>
      <w:r w:rsidRPr="001F002A">
        <w:rPr>
          <w:szCs w:val="24"/>
        </w:rPr>
        <w:t>The Agency of Natural Resources ‘VT Regional</w:t>
      </w:r>
      <w:r w:rsidRPr="00E25FE4">
        <w:rPr>
          <w:color w:val="000000" w:themeColor="text1"/>
          <w:szCs w:val="24"/>
        </w:rPr>
        <w:t xml:space="preserve"> Hydraulic Geometry Curves’ give a bank full width of </w:t>
      </w:r>
      <w:r w:rsidR="00E25FE4" w:rsidRPr="00E25FE4">
        <w:rPr>
          <w:color w:val="000000" w:themeColor="text1"/>
          <w:szCs w:val="24"/>
        </w:rPr>
        <w:t>16</w:t>
      </w:r>
      <w:r w:rsidRPr="00E25FE4">
        <w:rPr>
          <w:color w:val="000000" w:themeColor="text1"/>
          <w:szCs w:val="24"/>
        </w:rPr>
        <w:t xml:space="preserve">’ for this size drainage area. Those curves are only based on drainage area and do not consider other factors, such as storage, stream slope or other site specific conditions. </w:t>
      </w:r>
      <w:r w:rsidRPr="00E25FE4">
        <w:rPr>
          <w:color w:val="000000" w:themeColor="text1"/>
        </w:rPr>
        <w:t xml:space="preserve">In sizing a new structure we attempted to select structures that meet the hydraulic standards, fit the natural channel width, the roadway grade and other site conditions. </w:t>
      </w:r>
      <w:r w:rsidR="00B46159" w:rsidRPr="00E25FE4">
        <w:rPr>
          <w:color w:val="000000" w:themeColor="text1"/>
        </w:rPr>
        <w:t xml:space="preserve">We recommend any of the following structures as a replacement at this site: </w:t>
      </w:r>
    </w:p>
    <w:p w:rsidR="00B46159" w:rsidRPr="00FC3601" w:rsidRDefault="00B46159">
      <w:pPr>
        <w:jc w:val="both"/>
        <w:rPr>
          <w:color w:val="548DD4" w:themeColor="text2" w:themeTint="99"/>
        </w:rPr>
      </w:pPr>
    </w:p>
    <w:p w:rsidR="001F002A" w:rsidRPr="00EE7A8F" w:rsidRDefault="001F002A" w:rsidP="001F002A">
      <w:pPr>
        <w:numPr>
          <w:ilvl w:val="0"/>
          <w:numId w:val="5"/>
        </w:numPr>
        <w:jc w:val="both"/>
        <w:rPr>
          <w:szCs w:val="24"/>
        </w:rPr>
      </w:pPr>
      <w:r w:rsidRPr="00EE7A8F">
        <w:rPr>
          <w:szCs w:val="24"/>
        </w:rPr>
        <w:t xml:space="preserve">A </w:t>
      </w:r>
      <w:r>
        <w:t>concrete box with a 14</w:t>
      </w:r>
      <w:r w:rsidRPr="00EE7A8F">
        <w:t xml:space="preserve">ft wide by 6ft high inside opening, with 6in high bed retention sills (baffles) in the bottom.  The box invert should be buried 12in, so the top of the sills will be </w:t>
      </w:r>
      <w:r w:rsidRPr="00EE7A8F">
        <w:lastRenderedPageBreak/>
        <w:t>buried 6in and not be visible.  That will result in a 1</w:t>
      </w:r>
      <w:r w:rsidR="00AB56EE">
        <w:t>4</w:t>
      </w:r>
      <w:r w:rsidRPr="00EE7A8F">
        <w:t>ft wide by 5ft high waterway opening abov</w:t>
      </w:r>
      <w:r w:rsidR="00AB56EE">
        <w:t>e streambed, providing 7</w:t>
      </w:r>
      <w:r w:rsidRPr="00EE7A8F">
        <w:t>0 sq. ft. of waterway area.  Sills s</w:t>
      </w:r>
      <w:r>
        <w:t>hould be spaced no more than 8ft</w:t>
      </w:r>
      <w:r w:rsidRPr="00EE7A8F">
        <w:t xml:space="preserve"> apart throughout the structure</w:t>
      </w:r>
      <w:r>
        <w:t>,</w:t>
      </w:r>
      <w:r w:rsidRPr="00EE7A8F">
        <w:t xml:space="preserve"> with one sill placed at the inlet and one at the outlet.  Sills should be cast in a V shape with a 10:1 lateral slope, to create a low flow channel in the center if the bed material in the structure is washed out.  The spaces between sills should be filled with stone graded to match the natural stream bed material.  This structure will result i</w:t>
      </w:r>
      <w:r w:rsidR="00043141">
        <w:t>n a headwater depth at Q25 = 4.2</w:t>
      </w:r>
      <w:r w:rsidRPr="00EE7A8F">
        <w:t xml:space="preserve">ft (HW/D </w:t>
      </w:r>
      <w:r w:rsidR="00AB56EE">
        <w:t>= 0.</w:t>
      </w:r>
      <w:r w:rsidR="00043141">
        <w:t>8), and at Q100 = 5.2ft (HW/D = 1.0</w:t>
      </w:r>
      <w:r w:rsidRPr="00EE7A8F">
        <w:t>).</w:t>
      </w:r>
    </w:p>
    <w:p w:rsidR="001F002A" w:rsidRDefault="001F002A" w:rsidP="001F002A">
      <w:pPr>
        <w:jc w:val="both"/>
        <w:rPr>
          <w:color w:val="C0504D" w:themeColor="accent2"/>
          <w:szCs w:val="24"/>
        </w:rPr>
      </w:pPr>
    </w:p>
    <w:p w:rsidR="00AB56EE" w:rsidRDefault="00AB56EE" w:rsidP="00AB56EE">
      <w:pPr>
        <w:pStyle w:val="ListParagraph"/>
        <w:numPr>
          <w:ilvl w:val="0"/>
          <w:numId w:val="5"/>
        </w:numPr>
        <w:jc w:val="both"/>
      </w:pPr>
      <w:r>
        <w:t xml:space="preserve">Any similar structure with a minimum clear span of 14ft and at least 70 sq. ft. of waterway area, that fits the site conditions, could be considered. </w:t>
      </w:r>
      <w:r w:rsidRPr="00140C65">
        <w:rPr>
          <w:szCs w:val="24"/>
        </w:rPr>
        <w:t xml:space="preserve">Any </w:t>
      </w:r>
      <w:r>
        <w:rPr>
          <w:szCs w:val="24"/>
        </w:rPr>
        <w:t xml:space="preserve">closed bottom </w:t>
      </w:r>
      <w:r w:rsidRPr="00140C65">
        <w:rPr>
          <w:szCs w:val="24"/>
        </w:rPr>
        <w:t xml:space="preserve">structure should </w:t>
      </w:r>
      <w:r>
        <w:rPr>
          <w:szCs w:val="24"/>
        </w:rPr>
        <w:t xml:space="preserve">be buried below the streambed </w:t>
      </w:r>
      <w:r w:rsidRPr="00140C65">
        <w:rPr>
          <w:szCs w:val="24"/>
        </w:rPr>
        <w:t>as described above.</w:t>
      </w:r>
      <w:r>
        <w:rPr>
          <w:szCs w:val="24"/>
        </w:rPr>
        <w:t xml:space="preserve"> </w:t>
      </w:r>
      <w:r>
        <w:t>We do not recommend a pipe or pipe arch structure at this location due to a lack of cover. The grade of the road would have to increase substantially to provide adequate cover.</w:t>
      </w:r>
    </w:p>
    <w:p w:rsidR="001F002A" w:rsidRDefault="001F002A" w:rsidP="00AB56EE">
      <w:pPr>
        <w:ind w:left="360"/>
        <w:jc w:val="both"/>
        <w:rPr>
          <w:szCs w:val="24"/>
        </w:rPr>
      </w:pPr>
    </w:p>
    <w:p w:rsidR="001F002A" w:rsidRPr="00D53C03" w:rsidRDefault="001F002A" w:rsidP="001F002A">
      <w:pPr>
        <w:jc w:val="both"/>
        <w:rPr>
          <w:b/>
          <w:u w:val="single"/>
        </w:rPr>
      </w:pPr>
      <w:r w:rsidRPr="00D53C03">
        <w:rPr>
          <w:b/>
          <w:u w:val="single"/>
        </w:rPr>
        <w:t xml:space="preserve">General comments </w:t>
      </w:r>
    </w:p>
    <w:p w:rsidR="001F002A" w:rsidRPr="00D53C03" w:rsidRDefault="001F002A" w:rsidP="001F002A">
      <w:pPr>
        <w:jc w:val="both"/>
      </w:pPr>
      <w:r w:rsidRPr="00D53C03">
        <w:t>If a new box is installed, we recommend it have full headwalls at the inlet and outlet. The headwalls should extend at least four feet below the channel bottom, or to ledge, to act as cutoff walls and prevent undermining.</w:t>
      </w:r>
    </w:p>
    <w:p w:rsidR="001F002A" w:rsidRPr="00D53C03" w:rsidRDefault="001F002A" w:rsidP="001F002A">
      <w:pPr>
        <w:jc w:val="both"/>
        <w:rPr>
          <w:rFonts w:ascii="Times New Roman (PCL6)" w:hAnsi="Times New Roman (PCL6)"/>
        </w:rPr>
      </w:pPr>
    </w:p>
    <w:p w:rsidR="001F002A" w:rsidRPr="00D53C03" w:rsidRDefault="001F002A" w:rsidP="001F002A">
      <w:pPr>
        <w:jc w:val="both"/>
      </w:pPr>
      <w:r w:rsidRPr="00D53C03">
        <w:rPr>
          <w:rFonts w:ascii="Times New Roman (PCL6)" w:hAnsi="Times New Roman (PCL6)"/>
        </w:rPr>
        <w:t xml:space="preserve">It is always desirable for a new structure of this size to have flared </w:t>
      </w:r>
      <w:proofErr w:type="spellStart"/>
      <w:r w:rsidRPr="00D53C03">
        <w:rPr>
          <w:rFonts w:ascii="Times New Roman (PCL6)" w:hAnsi="Times New Roman (PCL6)"/>
        </w:rPr>
        <w:t>wingwalls</w:t>
      </w:r>
      <w:proofErr w:type="spellEnd"/>
      <w:r w:rsidRPr="00D53C03">
        <w:rPr>
          <w:rFonts w:ascii="Times New Roman (PCL6)" w:hAnsi="Times New Roman (PCL6)"/>
        </w:rPr>
        <w:t xml:space="preserve"> at the inlet and outlet, to smoothly transition flow through the structure, and to protect the structure and roadway approaches from erosion.  The </w:t>
      </w:r>
      <w:proofErr w:type="spellStart"/>
      <w:r w:rsidRPr="00D53C03">
        <w:rPr>
          <w:rFonts w:ascii="Times New Roman (PCL6)" w:hAnsi="Times New Roman (PCL6)"/>
        </w:rPr>
        <w:t>wingwalls</w:t>
      </w:r>
      <w:proofErr w:type="spellEnd"/>
      <w:r w:rsidRPr="00D53C03">
        <w:rPr>
          <w:rFonts w:ascii="Times New Roman (PCL6)" w:hAnsi="Times New Roman (PCL6)"/>
        </w:rPr>
        <w:t xml:space="preserve"> should match into the channel banks.</w:t>
      </w:r>
      <w:r w:rsidRPr="00D53C03">
        <w:t xml:space="preserve"> Any new structure should be properly aligned with the channel, and constructed on a grade that matches the channel. A new structure should span the natural channel width.</w:t>
      </w:r>
    </w:p>
    <w:p w:rsidR="001F002A" w:rsidRPr="00D53C03" w:rsidRDefault="001F002A" w:rsidP="001F002A">
      <w:pPr>
        <w:jc w:val="both"/>
      </w:pPr>
    </w:p>
    <w:p w:rsidR="001F002A" w:rsidRPr="00D53C03" w:rsidRDefault="001F002A" w:rsidP="001F002A">
      <w:pPr>
        <w:pStyle w:val="BodyText2"/>
      </w:pPr>
      <w:r w:rsidRPr="00D53C03">
        <w:t>Stone Fill, Type II should be used to protect any disturbed channel banks or roadway slopes at the structure’s inlet and outlet, up to a height of at least one-foot above the top of the opening. The stone fill should not constrict the channel or structure opening.</w:t>
      </w:r>
    </w:p>
    <w:p w:rsidR="001F002A" w:rsidRPr="00D53C03" w:rsidRDefault="001F002A" w:rsidP="001F002A">
      <w:pPr>
        <w:jc w:val="both"/>
      </w:pPr>
    </w:p>
    <w:p w:rsidR="001F002A" w:rsidRPr="00D53C03" w:rsidRDefault="001F002A" w:rsidP="001F002A">
      <w:pPr>
        <w:pStyle w:val="BodyText"/>
        <w:rPr>
          <w:b/>
          <w:sz w:val="24"/>
        </w:rPr>
      </w:pPr>
      <w:r w:rsidRPr="00D53C03">
        <w:rPr>
          <w:b/>
          <w:sz w:val="24"/>
        </w:rPr>
        <w:t xml:space="preserve">The Agency of Natural Resources (ANR), Corps of Engineers, or other permitting agency may have additional concerns regarding replacement of this structure, or any channel work.  The </w:t>
      </w:r>
      <w:r w:rsidRPr="00D53C03">
        <w:rPr>
          <w:b/>
          <w:sz w:val="24"/>
          <w:szCs w:val="24"/>
        </w:rPr>
        <w:t>River Management Engineer</w:t>
      </w:r>
      <w:r w:rsidRPr="00D53C03">
        <w:rPr>
          <w:b/>
          <w:sz w:val="24"/>
        </w:rPr>
        <w:t xml:space="preserve"> should be contacted with respect to those concerns, before a replacement structure is ordered.</w:t>
      </w:r>
      <w:r w:rsidRPr="00D53C03">
        <w:rPr>
          <w:sz w:val="24"/>
        </w:rPr>
        <w:t xml:space="preserve"> </w:t>
      </w:r>
      <w:r w:rsidRPr="00D53C03">
        <w:rPr>
          <w:b/>
          <w:sz w:val="24"/>
        </w:rPr>
        <w:t>If ANR requires the invert of the structure to be buried deeper than indicated above, the size of the structure will have to be larger to provide the required waterway area.</w:t>
      </w:r>
      <w:r w:rsidRPr="00D53C03">
        <w:rPr>
          <w:b/>
        </w:rPr>
        <w:t xml:space="preserve"> </w:t>
      </w:r>
    </w:p>
    <w:p w:rsidR="001F002A" w:rsidRPr="00D53C03" w:rsidRDefault="001F002A" w:rsidP="001F002A">
      <w:pPr>
        <w:jc w:val="both"/>
      </w:pPr>
    </w:p>
    <w:p w:rsidR="001F002A" w:rsidRPr="00AB56EE" w:rsidRDefault="001F002A" w:rsidP="001F002A">
      <w:pPr>
        <w:jc w:val="both"/>
      </w:pPr>
      <w:r w:rsidRPr="00D53C03">
        <w:t>Please keep in mind that while a site visit was made, these recommendations were made without the benefit of a survey and are based on limited information. The final decision regarding the replacement of this structure should take into consideration matching the natural channel conditions, the roadway grade, environmental concerns, safety, and other requirements of the site.</w:t>
      </w:r>
    </w:p>
    <w:p w:rsidR="001F002A" w:rsidRPr="006F0D91" w:rsidRDefault="001F002A" w:rsidP="001F002A">
      <w:pPr>
        <w:jc w:val="both"/>
        <w:rPr>
          <w:color w:val="000000" w:themeColor="text1"/>
        </w:rPr>
      </w:pPr>
    </w:p>
    <w:p w:rsidR="001F002A" w:rsidRPr="006F0D91" w:rsidRDefault="001F002A" w:rsidP="001F002A">
      <w:pPr>
        <w:jc w:val="both"/>
        <w:rPr>
          <w:color w:val="000000" w:themeColor="text1"/>
        </w:rPr>
      </w:pPr>
      <w:r w:rsidRPr="006F0D91">
        <w:rPr>
          <w:color w:val="000000" w:themeColor="text1"/>
        </w:rPr>
        <w:t>Please contact us if you have any questions or if we may be of further assistance.</w:t>
      </w:r>
    </w:p>
    <w:p w:rsidR="001F002A" w:rsidRPr="006F0D91" w:rsidRDefault="001F002A" w:rsidP="001F002A">
      <w:pPr>
        <w:jc w:val="both"/>
        <w:rPr>
          <w:color w:val="000000" w:themeColor="text1"/>
        </w:rPr>
      </w:pPr>
    </w:p>
    <w:p w:rsidR="001F002A" w:rsidRPr="006F0D91" w:rsidRDefault="001F002A" w:rsidP="001F002A">
      <w:pPr>
        <w:jc w:val="both"/>
        <w:rPr>
          <w:color w:val="000000" w:themeColor="text1"/>
        </w:rPr>
      </w:pPr>
    </w:p>
    <w:p w:rsidR="001F002A" w:rsidRPr="006F0D91" w:rsidRDefault="001F002A" w:rsidP="001F002A">
      <w:pPr>
        <w:rPr>
          <w:color w:val="000000" w:themeColor="text1"/>
        </w:rPr>
      </w:pPr>
      <w:r w:rsidRPr="006F0D91">
        <w:rPr>
          <w:color w:val="000000" w:themeColor="text1"/>
        </w:rPr>
        <w:t>DCW</w:t>
      </w:r>
      <w:r>
        <w:rPr>
          <w:color w:val="000000" w:themeColor="text1"/>
        </w:rPr>
        <w:t>/MJT</w:t>
      </w:r>
    </w:p>
    <w:p w:rsidR="001F002A" w:rsidRPr="006F0D91" w:rsidRDefault="001F002A" w:rsidP="001F002A">
      <w:pPr>
        <w:rPr>
          <w:color w:val="000000" w:themeColor="text1"/>
        </w:rPr>
      </w:pPr>
      <w:r w:rsidRPr="006F0D91">
        <w:rPr>
          <w:color w:val="000000" w:themeColor="text1"/>
        </w:rPr>
        <w:t>cc: Todd Menees,</w:t>
      </w:r>
      <w:r w:rsidRPr="006F0D91">
        <w:rPr>
          <w:rFonts w:ascii="Trebuchet MS" w:hAnsi="Trebuchet MS"/>
          <w:color w:val="000000" w:themeColor="text1"/>
          <w:sz w:val="20"/>
        </w:rPr>
        <w:t xml:space="preserve"> </w:t>
      </w:r>
      <w:r w:rsidRPr="006F0D91">
        <w:rPr>
          <w:color w:val="000000" w:themeColor="text1"/>
        </w:rPr>
        <w:t xml:space="preserve">A.N.R. </w:t>
      </w:r>
      <w:r w:rsidRPr="006F0D91">
        <w:rPr>
          <w:color w:val="000000" w:themeColor="text1"/>
          <w:szCs w:val="24"/>
        </w:rPr>
        <w:t>River Management Engineer</w:t>
      </w:r>
    </w:p>
    <w:p w:rsidR="001F002A" w:rsidRPr="006F0D91" w:rsidRDefault="001F002A" w:rsidP="001F002A">
      <w:pPr>
        <w:rPr>
          <w:color w:val="000000" w:themeColor="text1"/>
        </w:rPr>
      </w:pPr>
      <w:r w:rsidRPr="006F0D91">
        <w:rPr>
          <w:color w:val="000000" w:themeColor="text1"/>
        </w:rPr>
        <w:t xml:space="preserve">      Hydraulics Project File via NJW</w:t>
      </w:r>
    </w:p>
    <w:p w:rsidR="001F002A" w:rsidRPr="006F0D91" w:rsidRDefault="001F002A" w:rsidP="001F002A">
      <w:pPr>
        <w:rPr>
          <w:color w:val="000000" w:themeColor="text1"/>
        </w:rPr>
      </w:pPr>
      <w:r w:rsidRPr="006F0D91">
        <w:rPr>
          <w:color w:val="000000" w:themeColor="text1"/>
        </w:rPr>
        <w:t xml:space="preserve">      Hydraulics </w:t>
      </w:r>
      <w:proofErr w:type="spellStart"/>
      <w:r w:rsidRPr="006F0D91">
        <w:rPr>
          <w:color w:val="000000" w:themeColor="text1"/>
        </w:rPr>
        <w:t>Chrono</w:t>
      </w:r>
      <w:proofErr w:type="spellEnd"/>
      <w:r w:rsidRPr="006F0D91">
        <w:rPr>
          <w:color w:val="000000" w:themeColor="text1"/>
        </w:rPr>
        <w:t xml:space="preserve"> File </w:t>
      </w:r>
    </w:p>
    <w:sectPr w:rsidR="001F002A" w:rsidRPr="006F0D91" w:rsidSect="00E117FF">
      <w:endnotePr>
        <w:numFmt w:val="decimal"/>
      </w:endnotePr>
      <w:pgSz w:w="12240" w:h="15840"/>
      <w:pgMar w:top="1080" w:right="1080" w:bottom="1080" w:left="1440" w:header="360" w:footer="302"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PCL6)">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01167D"/>
    <w:multiLevelType w:val="hybridMultilevel"/>
    <w:tmpl w:val="EE48E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50F72"/>
    <w:multiLevelType w:val="singleLevel"/>
    <w:tmpl w:val="EDF8DE4E"/>
    <w:lvl w:ilvl="0">
      <w:start w:val="1"/>
      <w:numFmt w:val="decimal"/>
      <w:lvlText w:val="%1."/>
      <w:lvlJc w:val="left"/>
      <w:pPr>
        <w:tabs>
          <w:tab w:val="num" w:pos="360"/>
        </w:tabs>
        <w:ind w:left="360" w:hanging="360"/>
      </w:pPr>
      <w:rPr>
        <w:b w:val="0"/>
        <w:i w:val="0"/>
      </w:rPr>
    </w:lvl>
  </w:abstractNum>
  <w:abstractNum w:abstractNumId="3">
    <w:nsid w:val="1EBA7354"/>
    <w:multiLevelType w:val="singleLevel"/>
    <w:tmpl w:val="707834AE"/>
    <w:lvl w:ilvl="0">
      <w:start w:val="1"/>
      <w:numFmt w:val="decimal"/>
      <w:lvlText w:val="%1.)"/>
      <w:lvlJc w:val="left"/>
      <w:pPr>
        <w:tabs>
          <w:tab w:val="num" w:pos="360"/>
        </w:tabs>
        <w:ind w:left="360" w:hanging="360"/>
      </w:pPr>
      <w:rPr>
        <w:rFonts w:hint="default"/>
      </w:rPr>
    </w:lvl>
  </w:abstractNum>
  <w:abstractNum w:abstractNumId="4">
    <w:nsid w:val="21EE550F"/>
    <w:multiLevelType w:val="singleLevel"/>
    <w:tmpl w:val="EDF8DE4E"/>
    <w:lvl w:ilvl="0">
      <w:start w:val="1"/>
      <w:numFmt w:val="decimal"/>
      <w:lvlText w:val="%1."/>
      <w:lvlJc w:val="left"/>
      <w:pPr>
        <w:tabs>
          <w:tab w:val="num" w:pos="360"/>
        </w:tabs>
        <w:ind w:left="360" w:hanging="360"/>
      </w:pPr>
      <w:rPr>
        <w:b w:val="0"/>
        <w:i w:val="0"/>
      </w:rPr>
    </w:lvl>
  </w:abstractNum>
  <w:abstractNum w:abstractNumId="5">
    <w:nsid w:val="3BBD1420"/>
    <w:multiLevelType w:val="singleLevel"/>
    <w:tmpl w:val="EDF8DE4E"/>
    <w:lvl w:ilvl="0">
      <w:start w:val="1"/>
      <w:numFmt w:val="decimal"/>
      <w:lvlText w:val="%1."/>
      <w:lvlJc w:val="left"/>
      <w:pPr>
        <w:tabs>
          <w:tab w:val="num" w:pos="360"/>
        </w:tabs>
        <w:ind w:left="360" w:hanging="360"/>
      </w:pPr>
      <w:rPr>
        <w:b w:val="0"/>
        <w:i w:val="0"/>
      </w:rPr>
    </w:lvl>
  </w:abstractNum>
  <w:abstractNum w:abstractNumId="6">
    <w:nsid w:val="3CF66F45"/>
    <w:multiLevelType w:val="singleLevel"/>
    <w:tmpl w:val="D318D9F2"/>
    <w:lvl w:ilvl="0">
      <w:start w:val="1"/>
      <w:numFmt w:val="decimal"/>
      <w:lvlText w:val="%1.)"/>
      <w:lvlJc w:val="left"/>
      <w:pPr>
        <w:tabs>
          <w:tab w:val="num" w:pos="375"/>
        </w:tabs>
        <w:ind w:left="375" w:hanging="375"/>
      </w:pPr>
      <w:rPr>
        <w:rFonts w:ascii="Times New Roman (PCL6)" w:hAnsi="Times New Roman (PCL6)" w:hint="default"/>
      </w:rPr>
    </w:lvl>
  </w:abstractNum>
  <w:abstractNum w:abstractNumId="7">
    <w:nsid w:val="463E7040"/>
    <w:multiLevelType w:val="singleLevel"/>
    <w:tmpl w:val="EDF8DE4E"/>
    <w:lvl w:ilvl="0">
      <w:start w:val="1"/>
      <w:numFmt w:val="decimal"/>
      <w:lvlText w:val="%1."/>
      <w:lvlJc w:val="left"/>
      <w:pPr>
        <w:tabs>
          <w:tab w:val="num" w:pos="360"/>
        </w:tabs>
        <w:ind w:left="360" w:hanging="360"/>
      </w:pPr>
      <w:rPr>
        <w:b w:val="0"/>
        <w:i w:val="0"/>
      </w:rPr>
    </w:lvl>
  </w:abstractNum>
  <w:abstractNum w:abstractNumId="8">
    <w:nsid w:val="4AA84C0E"/>
    <w:multiLevelType w:val="hybridMultilevel"/>
    <w:tmpl w:val="E474C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E1488E"/>
    <w:multiLevelType w:val="singleLevel"/>
    <w:tmpl w:val="EDF8DE4E"/>
    <w:lvl w:ilvl="0">
      <w:start w:val="1"/>
      <w:numFmt w:val="decimal"/>
      <w:lvlText w:val="%1."/>
      <w:lvlJc w:val="left"/>
      <w:pPr>
        <w:tabs>
          <w:tab w:val="num" w:pos="360"/>
        </w:tabs>
        <w:ind w:left="360" w:hanging="360"/>
      </w:pPr>
      <w:rPr>
        <w:b w:val="0"/>
        <w:i w:val="0"/>
      </w:rPr>
    </w:lvl>
  </w:abstractNum>
  <w:abstractNum w:abstractNumId="10">
    <w:nsid w:val="72F20FDF"/>
    <w:multiLevelType w:val="singleLevel"/>
    <w:tmpl w:val="38BAB16C"/>
    <w:lvl w:ilvl="0">
      <w:start w:val="1"/>
      <w:numFmt w:val="decimal"/>
      <w:lvlText w:val="%1."/>
      <w:lvlJc w:val="left"/>
      <w:pPr>
        <w:tabs>
          <w:tab w:val="num" w:pos="1080"/>
        </w:tabs>
        <w:ind w:left="1080" w:hanging="360"/>
      </w:pPr>
      <w:rPr>
        <w:rFonts w:hint="default"/>
      </w:rPr>
    </w:lvl>
  </w:abstractNum>
  <w:num w:numId="1">
    <w:abstractNumId w:val="10"/>
  </w:num>
  <w:num w:numId="2">
    <w:abstractNumId w:val="0"/>
  </w:num>
  <w:num w:numId="3">
    <w:abstractNumId w:val="4"/>
  </w:num>
  <w:num w:numId="4">
    <w:abstractNumId w:val="7"/>
  </w:num>
  <w:num w:numId="5">
    <w:abstractNumId w:val="9"/>
  </w:num>
  <w:num w:numId="6">
    <w:abstractNumId w:val="9"/>
  </w:num>
  <w:num w:numId="7">
    <w:abstractNumId w:val="2"/>
  </w:num>
  <w:num w:numId="8">
    <w:abstractNumId w:val="3"/>
  </w:num>
  <w:num w:numId="9">
    <w:abstractNumId w:val="6"/>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D41E30"/>
    <w:rsid w:val="00043141"/>
    <w:rsid w:val="000D6965"/>
    <w:rsid w:val="001045FD"/>
    <w:rsid w:val="00107F6B"/>
    <w:rsid w:val="00130C19"/>
    <w:rsid w:val="00131545"/>
    <w:rsid w:val="001761F2"/>
    <w:rsid w:val="00183A2A"/>
    <w:rsid w:val="001B0B59"/>
    <w:rsid w:val="001E68DB"/>
    <w:rsid w:val="001F002A"/>
    <w:rsid w:val="002576D4"/>
    <w:rsid w:val="002B7C6B"/>
    <w:rsid w:val="002C64C1"/>
    <w:rsid w:val="003368D6"/>
    <w:rsid w:val="0036106E"/>
    <w:rsid w:val="003703CB"/>
    <w:rsid w:val="00370536"/>
    <w:rsid w:val="003E61F3"/>
    <w:rsid w:val="004013E2"/>
    <w:rsid w:val="00493E7D"/>
    <w:rsid w:val="00513C17"/>
    <w:rsid w:val="005D72E1"/>
    <w:rsid w:val="006004A9"/>
    <w:rsid w:val="00600E39"/>
    <w:rsid w:val="00640203"/>
    <w:rsid w:val="006B435D"/>
    <w:rsid w:val="00705878"/>
    <w:rsid w:val="007606E5"/>
    <w:rsid w:val="007938A3"/>
    <w:rsid w:val="007B2298"/>
    <w:rsid w:val="007B38DD"/>
    <w:rsid w:val="007D5B74"/>
    <w:rsid w:val="007E3F1A"/>
    <w:rsid w:val="00810213"/>
    <w:rsid w:val="00816089"/>
    <w:rsid w:val="00866E7F"/>
    <w:rsid w:val="0090190A"/>
    <w:rsid w:val="00914EA7"/>
    <w:rsid w:val="0092379E"/>
    <w:rsid w:val="009A64ED"/>
    <w:rsid w:val="009D0B59"/>
    <w:rsid w:val="00A135F4"/>
    <w:rsid w:val="00A20B9F"/>
    <w:rsid w:val="00A90199"/>
    <w:rsid w:val="00A95FC7"/>
    <w:rsid w:val="00AA51BA"/>
    <w:rsid w:val="00AB56EE"/>
    <w:rsid w:val="00AE62AD"/>
    <w:rsid w:val="00AF4DED"/>
    <w:rsid w:val="00AF6911"/>
    <w:rsid w:val="00B46159"/>
    <w:rsid w:val="00B55F62"/>
    <w:rsid w:val="00B701ED"/>
    <w:rsid w:val="00BB578A"/>
    <w:rsid w:val="00BB7385"/>
    <w:rsid w:val="00C3328D"/>
    <w:rsid w:val="00C94C13"/>
    <w:rsid w:val="00CC3954"/>
    <w:rsid w:val="00D41E30"/>
    <w:rsid w:val="00D575F7"/>
    <w:rsid w:val="00D77261"/>
    <w:rsid w:val="00D82E36"/>
    <w:rsid w:val="00E117FF"/>
    <w:rsid w:val="00E178E2"/>
    <w:rsid w:val="00E22397"/>
    <w:rsid w:val="00E25FE4"/>
    <w:rsid w:val="00E33EE7"/>
    <w:rsid w:val="00E4442B"/>
    <w:rsid w:val="00E63013"/>
    <w:rsid w:val="00E70087"/>
    <w:rsid w:val="00EA4586"/>
    <w:rsid w:val="00EB0979"/>
    <w:rsid w:val="00EB57D8"/>
    <w:rsid w:val="00EC7572"/>
    <w:rsid w:val="00ED489F"/>
    <w:rsid w:val="00F2283B"/>
    <w:rsid w:val="00F846B3"/>
    <w:rsid w:val="00F936D7"/>
    <w:rsid w:val="00F93A39"/>
    <w:rsid w:val="00F969C3"/>
    <w:rsid w:val="00FB599D"/>
    <w:rsid w:val="00FC3601"/>
    <w:rsid w:val="00FC6223"/>
    <w:rsid w:val="00FE7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DED"/>
    <w:pPr>
      <w:widowControl w:val="0"/>
    </w:pPr>
    <w:rPr>
      <w:snapToGrid w:val="0"/>
      <w:sz w:val="24"/>
    </w:rPr>
  </w:style>
  <w:style w:type="paragraph" w:styleId="Heading1">
    <w:name w:val="heading 1"/>
    <w:basedOn w:val="Normal"/>
    <w:next w:val="Normal"/>
    <w:qFormat/>
    <w:rsid w:val="00AF4DED"/>
    <w:pPr>
      <w:keepNext/>
      <w:framePr w:w="8943" w:h="924" w:hRule="exact" w:hSpace="90" w:vSpace="90" w:wrap="auto" w:hAnchor="margin" w:x="121" w:y="608"/>
      <w:pBdr>
        <w:top w:val="single" w:sz="6" w:space="0" w:color="FFFFFF"/>
        <w:left w:val="single" w:sz="6" w:space="0" w:color="FFFFFF"/>
        <w:bottom w:val="single" w:sz="6" w:space="0" w:color="FFFFFF"/>
        <w:right w:val="single" w:sz="6" w:space="0" w:color="FFFFFF"/>
      </w:pBdr>
      <w:jc w:val="center"/>
      <w:outlineLvl w:val="0"/>
    </w:pPr>
    <w:rPr>
      <w:b/>
      <w:sz w:val="40"/>
    </w:rPr>
  </w:style>
  <w:style w:type="paragraph" w:styleId="Heading2">
    <w:name w:val="heading 2"/>
    <w:basedOn w:val="Normal"/>
    <w:next w:val="Normal"/>
    <w:qFormat/>
    <w:rsid w:val="00AF4DED"/>
    <w:pPr>
      <w:keepNext/>
      <w:jc w:val="center"/>
      <w:outlineLvl w:val="1"/>
    </w:pPr>
    <w:rPr>
      <w:b/>
      <w:sz w:val="40"/>
    </w:rPr>
  </w:style>
  <w:style w:type="paragraph" w:styleId="Heading3">
    <w:name w:val="heading 3"/>
    <w:basedOn w:val="Normal"/>
    <w:next w:val="Normal"/>
    <w:qFormat/>
    <w:rsid w:val="00AF4DED"/>
    <w:pPr>
      <w:keepNext/>
      <w:jc w:val="both"/>
      <w:outlineLvl w:val="2"/>
    </w:pPr>
    <w:rPr>
      <w:b/>
      <w:sz w:val="22"/>
      <w:u w:val="single"/>
    </w:rPr>
  </w:style>
  <w:style w:type="paragraph" w:styleId="Heading4">
    <w:name w:val="heading 4"/>
    <w:basedOn w:val="Normal"/>
    <w:next w:val="Normal"/>
    <w:qFormat/>
    <w:rsid w:val="00AF4DED"/>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4DED"/>
  </w:style>
  <w:style w:type="paragraph" w:styleId="DocumentMap">
    <w:name w:val="Document Map"/>
    <w:basedOn w:val="Normal"/>
    <w:semiHidden/>
    <w:rsid w:val="00AF4DED"/>
    <w:pPr>
      <w:shd w:val="clear" w:color="auto" w:fill="000080"/>
    </w:pPr>
    <w:rPr>
      <w:rFonts w:ascii="Tahoma" w:hAnsi="Tahoma"/>
    </w:rPr>
  </w:style>
  <w:style w:type="character" w:styleId="Hyperlink">
    <w:name w:val="Hyperlink"/>
    <w:basedOn w:val="DefaultParagraphFont"/>
    <w:rsid w:val="00AF4DED"/>
    <w:rPr>
      <w:color w:val="0000FF"/>
      <w:u w:val="single"/>
    </w:rPr>
  </w:style>
  <w:style w:type="paragraph" w:styleId="BodyText">
    <w:name w:val="Body Text"/>
    <w:basedOn w:val="Normal"/>
    <w:link w:val="BodyTextChar"/>
    <w:rsid w:val="00AF4DED"/>
    <w:pPr>
      <w:jc w:val="both"/>
    </w:pPr>
    <w:rPr>
      <w:sz w:val="22"/>
    </w:rPr>
  </w:style>
  <w:style w:type="paragraph" w:styleId="BodyText2">
    <w:name w:val="Body Text 2"/>
    <w:basedOn w:val="Normal"/>
    <w:link w:val="BodyText2Char"/>
    <w:rsid w:val="00AF4DED"/>
    <w:pPr>
      <w:jc w:val="both"/>
    </w:pPr>
  </w:style>
  <w:style w:type="character" w:customStyle="1" w:styleId="BodyTextChar">
    <w:name w:val="Body Text Char"/>
    <w:basedOn w:val="DefaultParagraphFont"/>
    <w:link w:val="BodyText"/>
    <w:rsid w:val="001F002A"/>
    <w:rPr>
      <w:snapToGrid w:val="0"/>
      <w:sz w:val="22"/>
    </w:rPr>
  </w:style>
  <w:style w:type="character" w:customStyle="1" w:styleId="BodyText2Char">
    <w:name w:val="Body Text 2 Char"/>
    <w:basedOn w:val="DefaultParagraphFont"/>
    <w:link w:val="BodyText2"/>
    <w:rsid w:val="001F002A"/>
    <w:rPr>
      <w:snapToGrid w:val="0"/>
      <w:sz w:val="24"/>
    </w:rPr>
  </w:style>
  <w:style w:type="paragraph" w:styleId="ListParagraph">
    <w:name w:val="List Paragraph"/>
    <w:basedOn w:val="Normal"/>
    <w:uiPriority w:val="34"/>
    <w:qFormat/>
    <w:rsid w:val="001F002A"/>
    <w:pPr>
      <w:ind w:left="720"/>
      <w:contextualSpacing/>
    </w:pPr>
  </w:style>
</w:styles>
</file>

<file path=word/webSettings.xml><?xml version="1.0" encoding="utf-8"?>
<w:webSettings xmlns:r="http://schemas.openxmlformats.org/officeDocument/2006/relationships" xmlns:w="http://schemas.openxmlformats.org/wordprocessingml/2006/main">
  <w:divs>
    <w:div w:id="266079783">
      <w:bodyDiv w:val="1"/>
      <w:marLeft w:val="0"/>
      <w:marRight w:val="0"/>
      <w:marTop w:val="0"/>
      <w:marBottom w:val="0"/>
      <w:divBdr>
        <w:top w:val="none" w:sz="0" w:space="0" w:color="auto"/>
        <w:left w:val="none" w:sz="0" w:space="0" w:color="auto"/>
        <w:bottom w:val="none" w:sz="0" w:space="0" w:color="auto"/>
        <w:right w:val="none" w:sz="0" w:space="0" w:color="auto"/>
      </w:divBdr>
    </w:div>
    <w:div w:id="328682868">
      <w:bodyDiv w:val="1"/>
      <w:marLeft w:val="0"/>
      <w:marRight w:val="0"/>
      <w:marTop w:val="0"/>
      <w:marBottom w:val="0"/>
      <w:divBdr>
        <w:top w:val="none" w:sz="0" w:space="0" w:color="auto"/>
        <w:left w:val="none" w:sz="0" w:space="0" w:color="auto"/>
        <w:bottom w:val="none" w:sz="0" w:space="0" w:color="auto"/>
        <w:right w:val="none" w:sz="0" w:space="0" w:color="auto"/>
      </w:divBdr>
    </w:div>
    <w:div w:id="1157647305">
      <w:bodyDiv w:val="1"/>
      <w:marLeft w:val="0"/>
      <w:marRight w:val="0"/>
      <w:marTop w:val="0"/>
      <w:marBottom w:val="0"/>
      <w:divBdr>
        <w:top w:val="none" w:sz="0" w:space="0" w:color="auto"/>
        <w:left w:val="none" w:sz="0" w:space="0" w:color="auto"/>
        <w:bottom w:val="none" w:sz="0" w:space="0" w:color="auto"/>
        <w:right w:val="none" w:sz="0" w:space="0" w:color="auto"/>
      </w:divBdr>
    </w:div>
    <w:div w:id="12011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E23TXWV46JPD-1446909593-5466</_dlc_DocId>
    <_dlc_DocIdUrl xmlns="22ec0dd7-095b-41f2-b8b8-a624496b8c6b">
      <Url>https://outside.vermont.gov/agency/VTRANS/external/MAB-LP/_layouts/15/DocIdRedir.aspx?ID=E23TXWV46JPD-1446909593-5466</Url>
      <Description>E23TXWV46JPD-1446909593-5466</Description>
    </_dlc_DocIdUrl>
  </documentManagement>
</p:properties>
</file>

<file path=customXml/itemProps1.xml><?xml version="1.0" encoding="utf-8"?>
<ds:datastoreItem xmlns:ds="http://schemas.openxmlformats.org/officeDocument/2006/customXml" ds:itemID="{78A57FF4-D895-4047-8491-AE2003CBB0C1}"/>
</file>

<file path=customXml/itemProps2.xml><?xml version="1.0" encoding="utf-8"?>
<ds:datastoreItem xmlns:ds="http://schemas.openxmlformats.org/officeDocument/2006/customXml" ds:itemID="{51CAEEEB-E017-4DD5-844D-25F1A3667EA0}"/>
</file>

<file path=customXml/itemProps3.xml><?xml version="1.0" encoding="utf-8"?>
<ds:datastoreItem xmlns:ds="http://schemas.openxmlformats.org/officeDocument/2006/customXml" ds:itemID="{FEB6390A-4251-4B57-BA4A-3B9021A29505}"/>
</file>

<file path=customXml/itemProps4.xml><?xml version="1.0" encoding="utf-8"?>
<ds:datastoreItem xmlns:ds="http://schemas.openxmlformats.org/officeDocument/2006/customXml" ds:itemID="{DEA785B1-995F-4817-A059-C17498DCFF7B}"/>
</file>

<file path=customXml/itemProps5.xml><?xml version="1.0" encoding="utf-8"?>
<ds:datastoreItem xmlns:ds="http://schemas.openxmlformats.org/officeDocument/2006/customXml" ds:itemID="{1906DA06-E48C-4BF5-A304-F79A82499DD7}"/>
</file>

<file path=docProps/app.xml><?xml version="1.0" encoding="utf-8"?>
<Properties xmlns="http://schemas.openxmlformats.org/officeDocument/2006/extended-properties" xmlns:vt="http://schemas.openxmlformats.org/officeDocument/2006/docPropsVTypes">
  <Template>Normal</Template>
  <TotalTime>6</TotalTime>
  <Pages>2</Pages>
  <Words>906</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VT AGENCY OF TRANSPORTATION</vt:lpstr>
    </vt:vector>
  </TitlesOfParts>
  <Company>Vermont Agency of Transportation</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 AGENCY OF TRANSPORTATION</dc:title>
  <dc:subject>District hydraulics memo</dc:subject>
  <dc:creator>David Willey</dc:creator>
  <cp:lastModifiedBy>mtuttle</cp:lastModifiedBy>
  <cp:revision>4</cp:revision>
  <cp:lastPrinted>2012-03-21T17:43:00Z</cp:lastPrinted>
  <dcterms:created xsi:type="dcterms:W3CDTF">2012-03-20T16:35:00Z</dcterms:created>
  <dcterms:modified xsi:type="dcterms:W3CDTF">2012-03-21T17:43:00Z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d24594e1-4a56-4167-9640-ba737693c113</vt:lpwstr>
  </property>
</Properties>
</file>